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7125D" w14:textId="62E5B44E" w:rsidR="00C17FA7" w:rsidRPr="00E3219A" w:rsidRDefault="00B021A5" w:rsidP="00F22157">
      <w:pPr>
        <w:jc w:val="center"/>
        <w:rPr>
          <w:rFonts w:ascii="TimesLT" w:hAnsi="TimesLT"/>
          <w:sz w:val="16"/>
          <w:szCs w:val="16"/>
          <w:lang w:eastAsia="lt-LT"/>
        </w:rPr>
      </w:pPr>
      <w:r w:rsidRPr="00E3219A">
        <w:rPr>
          <w:noProof/>
          <w:szCs w:val="24"/>
          <w:lang w:val="en-US"/>
        </w:rPr>
        <w:drawing>
          <wp:inline distT="0" distB="0" distL="0" distR="0" wp14:anchorId="21430FBF" wp14:editId="24BFCC15">
            <wp:extent cx="544830" cy="698500"/>
            <wp:effectExtent l="0" t="0" r="7620" b="635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71262" w14:textId="77777777" w:rsidR="00C17FA7" w:rsidRPr="00313B60" w:rsidRDefault="00C17FA7" w:rsidP="00F22157">
      <w:pPr>
        <w:jc w:val="center"/>
        <w:rPr>
          <w:szCs w:val="24"/>
          <w:lang w:eastAsia="lt-LT"/>
        </w:rPr>
      </w:pPr>
    </w:p>
    <w:p w14:paraId="4E371263" w14:textId="77777777" w:rsidR="00324CAB" w:rsidRPr="00313B60" w:rsidRDefault="00FC672D" w:rsidP="00F22157">
      <w:pPr>
        <w:jc w:val="center"/>
        <w:rPr>
          <w:b/>
          <w:szCs w:val="24"/>
          <w:lang w:eastAsia="lt-LT"/>
        </w:rPr>
      </w:pPr>
      <w:r w:rsidRPr="00313B60">
        <w:rPr>
          <w:b/>
          <w:szCs w:val="24"/>
          <w:lang w:eastAsia="lt-LT"/>
        </w:rPr>
        <w:t xml:space="preserve">ROKIŠKIO </w:t>
      </w:r>
      <w:r w:rsidR="007B28F2" w:rsidRPr="00313B60">
        <w:rPr>
          <w:b/>
          <w:szCs w:val="24"/>
          <w:lang w:eastAsia="lt-LT"/>
        </w:rPr>
        <w:t>RAJONO SAVIVALDYBĖS TARYBA</w:t>
      </w:r>
    </w:p>
    <w:p w14:paraId="4E371264" w14:textId="77777777" w:rsidR="00324CAB" w:rsidRPr="00313B60" w:rsidRDefault="00324CAB" w:rsidP="00F22157">
      <w:pPr>
        <w:jc w:val="center"/>
        <w:rPr>
          <w:b/>
          <w:szCs w:val="24"/>
          <w:lang w:eastAsia="lt-LT"/>
        </w:rPr>
      </w:pPr>
    </w:p>
    <w:p w14:paraId="4E371265" w14:textId="77777777" w:rsidR="00324CAB" w:rsidRPr="00313B60" w:rsidRDefault="007B28F2" w:rsidP="00F22157">
      <w:pPr>
        <w:keepNext/>
        <w:jc w:val="center"/>
        <w:rPr>
          <w:b/>
          <w:szCs w:val="24"/>
          <w:lang w:eastAsia="lt-LT"/>
        </w:rPr>
      </w:pPr>
      <w:r w:rsidRPr="00313B60">
        <w:rPr>
          <w:b/>
          <w:szCs w:val="24"/>
          <w:lang w:eastAsia="lt-LT"/>
        </w:rPr>
        <w:t>SPRENDIMAS</w:t>
      </w:r>
    </w:p>
    <w:p w14:paraId="4E371266" w14:textId="77777777" w:rsidR="00324CAB" w:rsidRPr="00313B60" w:rsidRDefault="00142279" w:rsidP="00F22157">
      <w:pPr>
        <w:jc w:val="center"/>
        <w:rPr>
          <w:b/>
          <w:bCs/>
          <w:szCs w:val="24"/>
          <w:lang w:eastAsia="lt-LT"/>
        </w:rPr>
      </w:pPr>
      <w:r w:rsidRPr="00313B60">
        <w:rPr>
          <w:b/>
          <w:bCs/>
          <w:szCs w:val="24"/>
          <w:lang w:eastAsia="lt-LT"/>
        </w:rPr>
        <w:t>DĖL TRUMPALAIKĖS PASKOLOS Ė</w:t>
      </w:r>
      <w:r w:rsidR="00911537" w:rsidRPr="00313B60">
        <w:rPr>
          <w:b/>
          <w:bCs/>
          <w:szCs w:val="24"/>
          <w:lang w:eastAsia="lt-LT"/>
        </w:rPr>
        <w:t>MIMO IŠ</w:t>
      </w:r>
      <w:r w:rsidR="007B28F2" w:rsidRPr="00313B60">
        <w:rPr>
          <w:b/>
          <w:bCs/>
          <w:szCs w:val="24"/>
          <w:lang w:eastAsia="lt-LT"/>
        </w:rPr>
        <w:t xml:space="preserve"> LIETUVOS RESPUBLIKOS FINANSŲ MINISTERIJOS</w:t>
      </w:r>
    </w:p>
    <w:p w14:paraId="4E371267" w14:textId="77777777" w:rsidR="00324CAB" w:rsidRPr="00313B60" w:rsidRDefault="00324CAB" w:rsidP="00F22157">
      <w:pPr>
        <w:jc w:val="center"/>
        <w:rPr>
          <w:b/>
          <w:szCs w:val="24"/>
          <w:lang w:eastAsia="lt-LT"/>
        </w:rPr>
      </w:pPr>
    </w:p>
    <w:p w14:paraId="4E371268" w14:textId="77777777" w:rsidR="00324CAB" w:rsidRPr="00313B60" w:rsidRDefault="00FC672D" w:rsidP="00F22157">
      <w:pPr>
        <w:jc w:val="center"/>
        <w:rPr>
          <w:szCs w:val="24"/>
          <w:lang w:eastAsia="lt-LT"/>
        </w:rPr>
      </w:pPr>
      <w:r w:rsidRPr="00313B60">
        <w:rPr>
          <w:szCs w:val="24"/>
          <w:lang w:eastAsia="lt-LT"/>
        </w:rPr>
        <w:t>2020 m. gegužės 29 d.</w:t>
      </w:r>
      <w:r w:rsidR="007B28F2" w:rsidRPr="00313B60">
        <w:rPr>
          <w:szCs w:val="24"/>
          <w:lang w:eastAsia="lt-LT"/>
        </w:rPr>
        <w:t xml:space="preserve"> Nr. TS-</w:t>
      </w:r>
    </w:p>
    <w:p w14:paraId="4E371269" w14:textId="77777777" w:rsidR="00324CAB" w:rsidRPr="00313B60" w:rsidRDefault="00FC672D" w:rsidP="00F22157">
      <w:pPr>
        <w:jc w:val="center"/>
        <w:rPr>
          <w:szCs w:val="24"/>
          <w:lang w:eastAsia="lt-LT"/>
        </w:rPr>
      </w:pPr>
      <w:r w:rsidRPr="00313B60">
        <w:rPr>
          <w:szCs w:val="24"/>
          <w:lang w:eastAsia="lt-LT"/>
        </w:rPr>
        <w:t xml:space="preserve">Rokiškis </w:t>
      </w:r>
    </w:p>
    <w:p w14:paraId="4E37126B" w14:textId="77777777" w:rsidR="00324CAB" w:rsidRPr="00313B60" w:rsidRDefault="00324CAB" w:rsidP="00F22157">
      <w:pPr>
        <w:jc w:val="center"/>
        <w:rPr>
          <w:szCs w:val="24"/>
          <w:lang w:eastAsia="lt-LT"/>
        </w:rPr>
      </w:pPr>
    </w:p>
    <w:p w14:paraId="4E37126C" w14:textId="77777777" w:rsidR="00324CAB" w:rsidRPr="00313B60" w:rsidRDefault="00324CAB" w:rsidP="00F22157">
      <w:pPr>
        <w:jc w:val="center"/>
        <w:rPr>
          <w:szCs w:val="24"/>
          <w:lang w:eastAsia="lt-LT"/>
        </w:rPr>
      </w:pPr>
    </w:p>
    <w:p w14:paraId="4E37126D" w14:textId="77777777" w:rsidR="00324CAB" w:rsidRPr="00E3219A" w:rsidRDefault="007B28F2" w:rsidP="00F22157">
      <w:pPr>
        <w:ind w:firstLine="1138"/>
        <w:jc w:val="both"/>
        <w:rPr>
          <w:sz w:val="23"/>
          <w:szCs w:val="23"/>
          <w:lang w:eastAsia="lt-LT"/>
        </w:rPr>
      </w:pPr>
      <w:r w:rsidRPr="00E3219A">
        <w:rPr>
          <w:sz w:val="23"/>
          <w:szCs w:val="23"/>
          <w:lang w:eastAsia="lt-LT"/>
        </w:rPr>
        <w:t>Vadovaudamasi Lietuvos Respublikos vietos savivaldos įstatymo 16 straipsnio 2 dalies 28 punktu, Lietuvos Respublikos biudžeto sandaros įstatymo 10 straipsnio 2 dalimi ir Lietuvos Respublikos Vyriausybės 2020 m. vasario 26 d. nutarimu Nr. 152 „Dėl valstybės lygio ekstremaliosios situacij</w:t>
      </w:r>
      <w:r w:rsidR="00FC672D" w:rsidRPr="00E3219A">
        <w:rPr>
          <w:sz w:val="23"/>
          <w:szCs w:val="23"/>
          <w:lang w:eastAsia="lt-LT"/>
        </w:rPr>
        <w:t xml:space="preserve">os paskelbimo“, atsižvelgdama į Rokiškio </w:t>
      </w:r>
      <w:r w:rsidRPr="00E3219A">
        <w:rPr>
          <w:sz w:val="23"/>
          <w:szCs w:val="23"/>
          <w:lang w:eastAsia="lt-LT"/>
        </w:rPr>
        <w:t xml:space="preserve"> rajono savivaldybės Kontrolės ir audito tarnybos 2020 m. </w:t>
      </w:r>
      <w:r w:rsidR="00FC672D" w:rsidRPr="00E3219A">
        <w:rPr>
          <w:sz w:val="23"/>
          <w:szCs w:val="23"/>
          <w:lang w:eastAsia="lt-LT"/>
        </w:rPr>
        <w:t>gegužės  ___</w:t>
      </w:r>
      <w:r w:rsidRPr="00E3219A">
        <w:rPr>
          <w:sz w:val="23"/>
          <w:szCs w:val="23"/>
          <w:lang w:eastAsia="lt-LT"/>
        </w:rPr>
        <w:t xml:space="preserve"> d. išvadą Nr. </w:t>
      </w:r>
      <w:r w:rsidR="00FC672D" w:rsidRPr="00E3219A">
        <w:rPr>
          <w:sz w:val="23"/>
          <w:szCs w:val="23"/>
          <w:lang w:eastAsia="lt-LT"/>
        </w:rPr>
        <w:t>___</w:t>
      </w:r>
      <w:r w:rsidRPr="00E3219A">
        <w:rPr>
          <w:sz w:val="23"/>
          <w:szCs w:val="23"/>
          <w:lang w:eastAsia="lt-LT"/>
        </w:rPr>
        <w:t xml:space="preserve">, </w:t>
      </w:r>
      <w:r w:rsidR="00FC672D" w:rsidRPr="00E3219A">
        <w:rPr>
          <w:sz w:val="23"/>
          <w:szCs w:val="23"/>
          <w:lang w:eastAsia="lt-LT"/>
        </w:rPr>
        <w:t xml:space="preserve">Rokiškio </w:t>
      </w:r>
      <w:r w:rsidRPr="00E3219A">
        <w:rPr>
          <w:sz w:val="23"/>
          <w:szCs w:val="23"/>
          <w:lang w:eastAsia="lt-LT"/>
        </w:rPr>
        <w:t xml:space="preserve"> rajono savivaldybės taryba  n u s p r e n d ž i a: </w:t>
      </w:r>
    </w:p>
    <w:p w14:paraId="4E37126E" w14:textId="631F89FD" w:rsidR="00324CAB" w:rsidRPr="00E3219A" w:rsidRDefault="007B28F2" w:rsidP="00F22157">
      <w:pPr>
        <w:ind w:firstLine="1138"/>
        <w:jc w:val="both"/>
        <w:rPr>
          <w:sz w:val="23"/>
          <w:szCs w:val="23"/>
          <w:lang w:eastAsia="lt-LT"/>
        </w:rPr>
      </w:pPr>
      <w:r w:rsidRPr="00E3219A">
        <w:rPr>
          <w:sz w:val="23"/>
          <w:szCs w:val="23"/>
          <w:lang w:eastAsia="lt-LT"/>
        </w:rPr>
        <w:t xml:space="preserve">1. Paimti iš Lietuvos Respublikos finansų ministerijos trumpalaikę </w:t>
      </w:r>
      <w:r w:rsidR="00FC672D" w:rsidRPr="00E3219A">
        <w:rPr>
          <w:sz w:val="23"/>
          <w:szCs w:val="23"/>
          <w:lang w:eastAsia="lt-LT"/>
        </w:rPr>
        <w:t>2</w:t>
      </w:r>
      <w:r w:rsidR="00924105" w:rsidRPr="00E3219A">
        <w:rPr>
          <w:sz w:val="23"/>
          <w:szCs w:val="23"/>
          <w:lang w:eastAsia="lt-LT"/>
        </w:rPr>
        <w:t xml:space="preserve"> 0</w:t>
      </w:r>
      <w:r w:rsidR="00FC672D" w:rsidRPr="00E3219A">
        <w:rPr>
          <w:sz w:val="23"/>
          <w:szCs w:val="23"/>
          <w:lang w:eastAsia="lt-LT"/>
        </w:rPr>
        <w:t xml:space="preserve">00 </w:t>
      </w:r>
      <w:r w:rsidRPr="00E3219A">
        <w:rPr>
          <w:sz w:val="23"/>
          <w:szCs w:val="23"/>
          <w:lang w:eastAsia="lt-LT"/>
        </w:rPr>
        <w:t>000 (</w:t>
      </w:r>
      <w:r w:rsidR="00FC672D" w:rsidRPr="00E3219A">
        <w:rPr>
          <w:sz w:val="23"/>
          <w:szCs w:val="23"/>
          <w:lang w:eastAsia="lt-LT"/>
        </w:rPr>
        <w:t xml:space="preserve">dviejų </w:t>
      </w:r>
      <w:r w:rsidR="00924105" w:rsidRPr="00E3219A">
        <w:rPr>
          <w:sz w:val="23"/>
          <w:szCs w:val="23"/>
          <w:lang w:eastAsia="lt-LT"/>
        </w:rPr>
        <w:t xml:space="preserve">milijonų </w:t>
      </w:r>
      <w:r w:rsidRPr="00E3219A">
        <w:rPr>
          <w:sz w:val="23"/>
          <w:szCs w:val="23"/>
          <w:lang w:eastAsia="lt-LT"/>
        </w:rPr>
        <w:t>) Eur paskolą, siekiant lai</w:t>
      </w:r>
      <w:r w:rsidR="00B021A5" w:rsidRPr="00E3219A">
        <w:rPr>
          <w:sz w:val="23"/>
          <w:szCs w:val="23"/>
          <w:lang w:eastAsia="lt-LT"/>
        </w:rPr>
        <w:t>ku užtikrinti darbo užmokesčio s</w:t>
      </w:r>
      <w:r w:rsidRPr="00E3219A">
        <w:rPr>
          <w:sz w:val="23"/>
          <w:szCs w:val="23"/>
          <w:lang w:eastAsia="lt-LT"/>
        </w:rPr>
        <w:t xml:space="preserve">avivaldybės administracijos ir biudžetinių įstaigų darbuotojams išmokėjimą bei atsiskaitymą su </w:t>
      </w:r>
      <w:r w:rsidR="00B021A5" w:rsidRPr="00E3219A">
        <w:rPr>
          <w:sz w:val="23"/>
          <w:szCs w:val="23"/>
          <w:lang w:eastAsia="lt-LT"/>
        </w:rPr>
        <w:t>,,Sodra“ i</w:t>
      </w:r>
      <w:r w:rsidRPr="00E3219A">
        <w:rPr>
          <w:sz w:val="23"/>
          <w:szCs w:val="23"/>
          <w:lang w:eastAsia="lt-LT"/>
        </w:rPr>
        <w:t xml:space="preserve">r </w:t>
      </w:r>
      <w:r w:rsidR="00B021A5" w:rsidRPr="00E3219A">
        <w:rPr>
          <w:sz w:val="23"/>
          <w:szCs w:val="23"/>
          <w:lang w:eastAsia="lt-LT"/>
        </w:rPr>
        <w:t>Valstybine mokesčių inspekcija</w:t>
      </w:r>
      <w:r w:rsidRPr="00E3219A">
        <w:rPr>
          <w:sz w:val="23"/>
          <w:szCs w:val="23"/>
          <w:lang w:eastAsia="lt-LT"/>
        </w:rPr>
        <w:t>, socialinių pašalpų socialiai pažeidžiamiems asmenims išmokėjimą, nuostolių dėl keleivių vežimo kompensavimą ir</w:t>
      </w:r>
      <w:r w:rsidR="00A2154F" w:rsidRPr="00E3219A">
        <w:rPr>
          <w:sz w:val="23"/>
          <w:szCs w:val="23"/>
          <w:lang w:eastAsia="lt-LT"/>
        </w:rPr>
        <w:t xml:space="preserve">  lengvatinio</w:t>
      </w:r>
      <w:r w:rsidR="00911537" w:rsidRPr="00E3219A">
        <w:rPr>
          <w:sz w:val="23"/>
          <w:szCs w:val="23"/>
          <w:lang w:eastAsia="lt-LT"/>
        </w:rPr>
        <w:t xml:space="preserve"> pavėžėjimo kompensavimą</w:t>
      </w:r>
      <w:r w:rsidRPr="00E3219A">
        <w:rPr>
          <w:sz w:val="23"/>
          <w:szCs w:val="23"/>
          <w:lang w:eastAsia="lt-LT"/>
        </w:rPr>
        <w:t>.</w:t>
      </w:r>
    </w:p>
    <w:p w14:paraId="4E37126F" w14:textId="5C25B4DF" w:rsidR="00324CAB" w:rsidRPr="00E3219A" w:rsidRDefault="007B28F2" w:rsidP="00F22157">
      <w:pPr>
        <w:ind w:firstLine="1138"/>
        <w:jc w:val="both"/>
        <w:rPr>
          <w:sz w:val="23"/>
          <w:szCs w:val="23"/>
          <w:lang w:eastAsia="lt-LT"/>
        </w:rPr>
      </w:pPr>
      <w:r w:rsidRPr="00E3219A">
        <w:rPr>
          <w:sz w:val="23"/>
          <w:szCs w:val="23"/>
          <w:lang w:eastAsia="lt-LT"/>
        </w:rPr>
        <w:t xml:space="preserve">2. Įgalioti </w:t>
      </w:r>
      <w:r w:rsidR="00B021A5" w:rsidRPr="00E3219A">
        <w:rPr>
          <w:sz w:val="23"/>
          <w:szCs w:val="23"/>
          <w:lang w:eastAsia="lt-LT"/>
        </w:rPr>
        <w:t>a</w:t>
      </w:r>
      <w:r w:rsidRPr="00E3219A">
        <w:rPr>
          <w:sz w:val="23"/>
          <w:szCs w:val="23"/>
          <w:lang w:eastAsia="lt-LT"/>
        </w:rPr>
        <w:t xml:space="preserve">dministracijos direktorių pasirašyti </w:t>
      </w:r>
      <w:r w:rsidR="00FC672D" w:rsidRPr="00E3219A">
        <w:rPr>
          <w:sz w:val="23"/>
          <w:szCs w:val="23"/>
          <w:lang w:eastAsia="lt-LT"/>
        </w:rPr>
        <w:t>Rokiškio</w:t>
      </w:r>
      <w:r w:rsidRPr="00E3219A">
        <w:rPr>
          <w:sz w:val="23"/>
          <w:szCs w:val="23"/>
          <w:lang w:eastAsia="lt-LT"/>
        </w:rPr>
        <w:t xml:space="preserve"> rajono savivaldybės ir Lietuvos Respublikos finansų ministerijos paskolos sutartį.</w:t>
      </w:r>
    </w:p>
    <w:p w14:paraId="3E0318A9" w14:textId="77777777" w:rsidR="00B021A5" w:rsidRPr="00E3219A" w:rsidRDefault="007B28F2" w:rsidP="00F22157">
      <w:pPr>
        <w:tabs>
          <w:tab w:val="num" w:pos="0"/>
          <w:tab w:val="left" w:pos="993"/>
        </w:tabs>
        <w:ind w:firstLine="1138"/>
        <w:jc w:val="both"/>
        <w:rPr>
          <w:sz w:val="23"/>
          <w:szCs w:val="23"/>
          <w:lang w:eastAsia="lt-LT"/>
        </w:rPr>
      </w:pPr>
      <w:r w:rsidRPr="00E3219A">
        <w:rPr>
          <w:sz w:val="23"/>
          <w:szCs w:val="23"/>
          <w:lang w:eastAsia="lt-LT"/>
        </w:rPr>
        <w:t>3. Leisti Savivaldybės administracijai paskolą, nurodytą 1 punkte, naudoti Lietuvos Respublikos valstybės ir savivaldybių biudžetų pajamų ir išlaidų klasifikacijos skyriuje „Valstybės ir savivaldybių biudžetų išlaidų ekonominė klasifikacija“ nurodytoms šioms išlaidoms finansuo</w:t>
      </w:r>
      <w:r w:rsidR="00924105" w:rsidRPr="00E3219A">
        <w:rPr>
          <w:sz w:val="23"/>
          <w:szCs w:val="23"/>
          <w:lang w:eastAsia="lt-LT"/>
        </w:rPr>
        <w:t>ti: 1 600 000</w:t>
      </w:r>
      <w:r w:rsidR="00FC672D" w:rsidRPr="00E3219A">
        <w:rPr>
          <w:sz w:val="23"/>
          <w:szCs w:val="23"/>
          <w:lang w:eastAsia="lt-LT"/>
        </w:rPr>
        <w:t xml:space="preserve"> (</w:t>
      </w:r>
      <w:r w:rsidR="00924105" w:rsidRPr="00E3219A">
        <w:rPr>
          <w:sz w:val="23"/>
          <w:szCs w:val="23"/>
          <w:lang w:eastAsia="lt-LT"/>
        </w:rPr>
        <w:t>vienas milijonas šeši šimtai tūkstančių</w:t>
      </w:r>
      <w:r w:rsidRPr="00E3219A">
        <w:rPr>
          <w:sz w:val="23"/>
          <w:szCs w:val="23"/>
          <w:lang w:eastAsia="lt-LT"/>
        </w:rPr>
        <w:t>) Eur darbo užmokesčiui, įmokoms socialiniam draudimui, gyv</w:t>
      </w:r>
      <w:r w:rsidR="00FC672D" w:rsidRPr="00E3219A">
        <w:rPr>
          <w:sz w:val="23"/>
          <w:szCs w:val="23"/>
          <w:lang w:eastAsia="lt-LT"/>
        </w:rPr>
        <w:t xml:space="preserve">entojų pajamų mokesčiui, </w:t>
      </w:r>
      <w:r w:rsidR="00924105" w:rsidRPr="00E3219A">
        <w:rPr>
          <w:sz w:val="23"/>
          <w:szCs w:val="23"/>
          <w:lang w:eastAsia="lt-LT"/>
        </w:rPr>
        <w:t>3</w:t>
      </w:r>
      <w:r w:rsidR="00FC672D" w:rsidRPr="00E3219A">
        <w:rPr>
          <w:sz w:val="23"/>
          <w:szCs w:val="23"/>
          <w:lang w:eastAsia="lt-LT"/>
        </w:rPr>
        <w:t>00 000</w:t>
      </w:r>
      <w:r w:rsidRPr="00E3219A">
        <w:rPr>
          <w:sz w:val="23"/>
          <w:szCs w:val="23"/>
          <w:lang w:eastAsia="lt-LT"/>
        </w:rPr>
        <w:t xml:space="preserve"> (</w:t>
      </w:r>
      <w:r w:rsidR="00924105" w:rsidRPr="00E3219A">
        <w:rPr>
          <w:sz w:val="23"/>
          <w:szCs w:val="23"/>
          <w:lang w:eastAsia="lt-LT"/>
        </w:rPr>
        <w:t>trys</w:t>
      </w:r>
      <w:r w:rsidR="00FC672D" w:rsidRPr="00E3219A">
        <w:rPr>
          <w:sz w:val="23"/>
          <w:szCs w:val="23"/>
          <w:lang w:eastAsia="lt-LT"/>
        </w:rPr>
        <w:t xml:space="preserve"> šimtai tūkstančių</w:t>
      </w:r>
      <w:r w:rsidRPr="00E3219A">
        <w:rPr>
          <w:sz w:val="23"/>
          <w:szCs w:val="23"/>
          <w:lang w:eastAsia="lt-LT"/>
        </w:rPr>
        <w:t>) Eur – soci</w:t>
      </w:r>
      <w:r w:rsidR="00FC672D" w:rsidRPr="00E3219A">
        <w:rPr>
          <w:sz w:val="23"/>
          <w:szCs w:val="23"/>
          <w:lang w:eastAsia="lt-LT"/>
        </w:rPr>
        <w:t>alinei paramai pinigais, 100000 (vienas šimtas tūkstančių</w:t>
      </w:r>
      <w:r w:rsidRPr="00E3219A">
        <w:rPr>
          <w:sz w:val="23"/>
          <w:szCs w:val="23"/>
          <w:lang w:eastAsia="lt-LT"/>
        </w:rPr>
        <w:t>) Eur –</w:t>
      </w:r>
      <w:r w:rsidR="00B021A5" w:rsidRPr="00E3219A">
        <w:rPr>
          <w:sz w:val="23"/>
          <w:szCs w:val="23"/>
          <w:lang w:eastAsia="lt-LT"/>
        </w:rPr>
        <w:t xml:space="preserve"> </w:t>
      </w:r>
      <w:r w:rsidR="00A2154F" w:rsidRPr="00E3219A">
        <w:rPr>
          <w:sz w:val="23"/>
          <w:szCs w:val="23"/>
          <w:lang w:eastAsia="lt-LT"/>
        </w:rPr>
        <w:t>nuostoliams</w:t>
      </w:r>
      <w:r w:rsidR="000525AB" w:rsidRPr="00E3219A">
        <w:rPr>
          <w:sz w:val="23"/>
          <w:szCs w:val="23"/>
          <w:lang w:eastAsia="lt-LT"/>
        </w:rPr>
        <w:t xml:space="preserve"> </w:t>
      </w:r>
      <w:r w:rsidR="00A2154F" w:rsidRPr="00E3219A">
        <w:rPr>
          <w:sz w:val="23"/>
          <w:szCs w:val="23"/>
          <w:lang w:eastAsia="lt-LT"/>
        </w:rPr>
        <w:t>dėl keleivių vežimo kompen</w:t>
      </w:r>
      <w:r w:rsidR="00B021A5" w:rsidRPr="00E3219A">
        <w:rPr>
          <w:sz w:val="23"/>
          <w:szCs w:val="23"/>
          <w:lang w:eastAsia="lt-LT"/>
        </w:rPr>
        <w:t>s</w:t>
      </w:r>
      <w:r w:rsidR="00A2154F" w:rsidRPr="00E3219A">
        <w:rPr>
          <w:sz w:val="23"/>
          <w:szCs w:val="23"/>
          <w:lang w:eastAsia="lt-LT"/>
        </w:rPr>
        <w:t>uoti</w:t>
      </w:r>
      <w:r w:rsidR="000525AB" w:rsidRPr="00E3219A">
        <w:rPr>
          <w:sz w:val="23"/>
          <w:szCs w:val="23"/>
          <w:lang w:eastAsia="lt-LT"/>
        </w:rPr>
        <w:t xml:space="preserve"> ir</w:t>
      </w:r>
      <w:r w:rsidR="00911537" w:rsidRPr="00E3219A">
        <w:rPr>
          <w:sz w:val="23"/>
          <w:szCs w:val="23"/>
          <w:lang w:eastAsia="lt-LT"/>
        </w:rPr>
        <w:t xml:space="preserve"> kompensacijoms už</w:t>
      </w:r>
      <w:r w:rsidR="000525AB" w:rsidRPr="00E3219A">
        <w:rPr>
          <w:sz w:val="23"/>
          <w:szCs w:val="23"/>
          <w:lang w:eastAsia="lt-LT"/>
        </w:rPr>
        <w:t xml:space="preserve"> lengvatinį pavėžėjimą.</w:t>
      </w:r>
    </w:p>
    <w:p w14:paraId="4E371271" w14:textId="17D5E2D7" w:rsidR="00FD5A3A" w:rsidRPr="00E3219A" w:rsidRDefault="00FD5A3A" w:rsidP="00F22157">
      <w:pPr>
        <w:tabs>
          <w:tab w:val="num" w:pos="0"/>
          <w:tab w:val="left" w:pos="993"/>
        </w:tabs>
        <w:ind w:firstLine="1138"/>
        <w:jc w:val="both"/>
        <w:rPr>
          <w:sz w:val="23"/>
          <w:szCs w:val="23"/>
          <w:lang w:eastAsia="lt-LT"/>
        </w:rPr>
      </w:pPr>
      <w:r w:rsidRPr="00E3219A">
        <w:rPr>
          <w:szCs w:val="24"/>
          <w:lang w:eastAsia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</w:t>
      </w:r>
    </w:p>
    <w:p w14:paraId="4E371272" w14:textId="77777777" w:rsidR="000525AB" w:rsidRPr="00E3219A" w:rsidRDefault="000525AB" w:rsidP="00F22157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sz w:val="23"/>
          <w:szCs w:val="23"/>
          <w:lang w:eastAsia="lt-LT"/>
        </w:rPr>
      </w:pPr>
    </w:p>
    <w:p w14:paraId="4E371273" w14:textId="77777777" w:rsidR="000525AB" w:rsidRDefault="000525AB" w:rsidP="00F22157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sz w:val="23"/>
          <w:szCs w:val="23"/>
          <w:lang w:eastAsia="lt-LT"/>
        </w:rPr>
      </w:pPr>
    </w:p>
    <w:p w14:paraId="500CBA7D" w14:textId="77777777" w:rsidR="00313B60" w:rsidRDefault="00313B60" w:rsidP="00F22157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sz w:val="23"/>
          <w:szCs w:val="23"/>
          <w:lang w:eastAsia="lt-LT"/>
        </w:rPr>
      </w:pPr>
    </w:p>
    <w:p w14:paraId="135B29CD" w14:textId="77777777" w:rsidR="00313B60" w:rsidRPr="00E3219A" w:rsidRDefault="00313B60" w:rsidP="00F22157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sz w:val="23"/>
          <w:szCs w:val="23"/>
          <w:lang w:eastAsia="lt-LT"/>
        </w:rPr>
      </w:pPr>
    </w:p>
    <w:p w14:paraId="4E371274" w14:textId="3F5B8F49" w:rsidR="00324CAB" w:rsidRPr="00E3219A" w:rsidRDefault="007B28F2" w:rsidP="00F22157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lang w:eastAsia="lt-LT"/>
        </w:rPr>
      </w:pPr>
      <w:r w:rsidRPr="00E3219A">
        <w:rPr>
          <w:sz w:val="23"/>
          <w:szCs w:val="23"/>
          <w:lang w:eastAsia="lt-LT"/>
        </w:rPr>
        <w:t xml:space="preserve">Savivaldybės meras </w:t>
      </w:r>
      <w:r w:rsidR="00FD5A3A" w:rsidRPr="00E3219A">
        <w:rPr>
          <w:sz w:val="23"/>
          <w:szCs w:val="23"/>
          <w:lang w:eastAsia="lt-LT"/>
        </w:rPr>
        <w:t xml:space="preserve">                                                  </w:t>
      </w:r>
      <w:r w:rsidR="00B021A5" w:rsidRPr="00E3219A">
        <w:rPr>
          <w:sz w:val="23"/>
          <w:szCs w:val="23"/>
          <w:lang w:eastAsia="lt-LT"/>
        </w:rPr>
        <w:tab/>
      </w:r>
      <w:r w:rsidR="00B021A5" w:rsidRPr="00E3219A">
        <w:rPr>
          <w:sz w:val="23"/>
          <w:szCs w:val="23"/>
          <w:lang w:eastAsia="lt-LT"/>
        </w:rPr>
        <w:tab/>
      </w:r>
      <w:r w:rsidR="00B021A5" w:rsidRPr="00E3219A">
        <w:rPr>
          <w:sz w:val="23"/>
          <w:szCs w:val="23"/>
          <w:lang w:eastAsia="lt-LT"/>
        </w:rPr>
        <w:tab/>
      </w:r>
      <w:r w:rsidR="00FD5A3A" w:rsidRPr="00E3219A">
        <w:rPr>
          <w:sz w:val="23"/>
          <w:szCs w:val="23"/>
          <w:lang w:eastAsia="lt-LT"/>
        </w:rPr>
        <w:t xml:space="preserve"> Ramūnas Godeliauskas</w:t>
      </w:r>
    </w:p>
    <w:p w14:paraId="4E371275" w14:textId="77777777" w:rsidR="00324CAB" w:rsidRPr="00E3219A" w:rsidRDefault="00324CAB" w:rsidP="00F22157">
      <w:pPr>
        <w:jc w:val="both"/>
        <w:rPr>
          <w:sz w:val="23"/>
          <w:szCs w:val="23"/>
          <w:lang w:eastAsia="lt-LT"/>
        </w:rPr>
      </w:pPr>
    </w:p>
    <w:p w14:paraId="4E371276" w14:textId="77777777" w:rsidR="00DF37F3" w:rsidRPr="00E3219A" w:rsidRDefault="00DF37F3" w:rsidP="00F22157">
      <w:pPr>
        <w:jc w:val="both"/>
        <w:rPr>
          <w:sz w:val="23"/>
          <w:szCs w:val="23"/>
          <w:lang w:eastAsia="lt-LT"/>
        </w:rPr>
      </w:pPr>
    </w:p>
    <w:p w14:paraId="4E371277" w14:textId="77777777" w:rsidR="00DF37F3" w:rsidRPr="00E3219A" w:rsidRDefault="00DF37F3" w:rsidP="00F22157">
      <w:pPr>
        <w:jc w:val="both"/>
        <w:rPr>
          <w:sz w:val="23"/>
          <w:szCs w:val="23"/>
          <w:lang w:eastAsia="lt-LT"/>
        </w:rPr>
      </w:pPr>
    </w:p>
    <w:p w14:paraId="4E371278" w14:textId="77777777" w:rsidR="00DF37F3" w:rsidRPr="00E3219A" w:rsidRDefault="00DF37F3" w:rsidP="00F22157">
      <w:pPr>
        <w:jc w:val="both"/>
        <w:rPr>
          <w:sz w:val="23"/>
          <w:szCs w:val="23"/>
          <w:lang w:eastAsia="lt-LT"/>
        </w:rPr>
      </w:pPr>
    </w:p>
    <w:p w14:paraId="4E371279" w14:textId="77777777" w:rsidR="00DF37F3" w:rsidRPr="00E3219A" w:rsidRDefault="00DF37F3" w:rsidP="00F22157">
      <w:pPr>
        <w:jc w:val="both"/>
        <w:rPr>
          <w:sz w:val="23"/>
          <w:szCs w:val="23"/>
          <w:lang w:eastAsia="lt-LT"/>
        </w:rPr>
      </w:pPr>
    </w:p>
    <w:p w14:paraId="4E37127A" w14:textId="77777777" w:rsidR="00DF37F3" w:rsidRDefault="00DF37F3" w:rsidP="00F22157">
      <w:pPr>
        <w:jc w:val="both"/>
        <w:rPr>
          <w:sz w:val="23"/>
          <w:szCs w:val="23"/>
          <w:lang w:eastAsia="lt-LT"/>
        </w:rPr>
      </w:pPr>
    </w:p>
    <w:p w14:paraId="2B5F4F87" w14:textId="77777777" w:rsidR="00313B60" w:rsidRDefault="00313B60" w:rsidP="00F22157">
      <w:pPr>
        <w:jc w:val="both"/>
        <w:rPr>
          <w:sz w:val="23"/>
          <w:szCs w:val="23"/>
          <w:lang w:eastAsia="lt-LT"/>
        </w:rPr>
      </w:pPr>
    </w:p>
    <w:p w14:paraId="027AAE69" w14:textId="77777777" w:rsidR="00313B60" w:rsidRDefault="00313B60" w:rsidP="00F22157">
      <w:pPr>
        <w:jc w:val="both"/>
        <w:rPr>
          <w:sz w:val="23"/>
          <w:szCs w:val="23"/>
          <w:lang w:eastAsia="lt-LT"/>
        </w:rPr>
      </w:pPr>
    </w:p>
    <w:p w14:paraId="3781A6BF" w14:textId="77777777" w:rsidR="00313B60" w:rsidRPr="00E3219A" w:rsidRDefault="00313B60" w:rsidP="00F22157">
      <w:pPr>
        <w:jc w:val="both"/>
        <w:rPr>
          <w:sz w:val="23"/>
          <w:szCs w:val="23"/>
          <w:lang w:eastAsia="lt-LT"/>
        </w:rPr>
      </w:pPr>
    </w:p>
    <w:p w14:paraId="4E37127B" w14:textId="77777777" w:rsidR="00DF37F3" w:rsidRPr="00E3219A" w:rsidRDefault="00DF37F3" w:rsidP="00F22157">
      <w:pPr>
        <w:jc w:val="both"/>
        <w:rPr>
          <w:sz w:val="23"/>
          <w:szCs w:val="23"/>
          <w:lang w:eastAsia="lt-LT"/>
        </w:rPr>
      </w:pPr>
    </w:p>
    <w:p w14:paraId="4E37127C" w14:textId="77777777" w:rsidR="00DF37F3" w:rsidRPr="00E3219A" w:rsidRDefault="00DF37F3" w:rsidP="00F22157">
      <w:pPr>
        <w:jc w:val="both"/>
        <w:rPr>
          <w:sz w:val="23"/>
          <w:szCs w:val="23"/>
          <w:lang w:eastAsia="lt-LT"/>
        </w:rPr>
      </w:pPr>
    </w:p>
    <w:p w14:paraId="4E371291" w14:textId="77777777" w:rsidR="00DF37F3" w:rsidRDefault="00FD5A3A" w:rsidP="00F22157">
      <w:pPr>
        <w:tabs>
          <w:tab w:val="left" w:pos="1296"/>
          <w:tab w:val="center" w:pos="4153"/>
          <w:tab w:val="right" w:pos="8306"/>
        </w:tabs>
        <w:jc w:val="both"/>
        <w:rPr>
          <w:sz w:val="23"/>
          <w:szCs w:val="23"/>
          <w:lang w:eastAsia="lt-LT"/>
        </w:rPr>
      </w:pPr>
      <w:r w:rsidRPr="00E3219A">
        <w:rPr>
          <w:sz w:val="23"/>
          <w:szCs w:val="23"/>
          <w:lang w:eastAsia="lt-LT"/>
        </w:rPr>
        <w:t>Reda Dūdienė</w:t>
      </w:r>
    </w:p>
    <w:p w14:paraId="03E6B480" w14:textId="280D197A" w:rsidR="00313B60" w:rsidRPr="00313B60" w:rsidRDefault="00313B60" w:rsidP="00313B60">
      <w:pPr>
        <w:rPr>
          <w:szCs w:val="24"/>
          <w:lang w:eastAsia="lt-LT"/>
        </w:rPr>
      </w:pPr>
      <w:r w:rsidRPr="00313B60">
        <w:rPr>
          <w:szCs w:val="24"/>
          <w:lang w:eastAsia="lt-LT"/>
        </w:rPr>
        <w:lastRenderedPageBreak/>
        <w:t>Rokiškio rajono savivaldybės tarybai</w:t>
      </w:r>
    </w:p>
    <w:p w14:paraId="44A74514" w14:textId="77777777" w:rsidR="00313B60" w:rsidRDefault="00313B60" w:rsidP="00F22157">
      <w:pPr>
        <w:jc w:val="center"/>
        <w:rPr>
          <w:b/>
          <w:szCs w:val="24"/>
          <w:lang w:eastAsia="lt-LT"/>
        </w:rPr>
      </w:pPr>
    </w:p>
    <w:p w14:paraId="4E371293" w14:textId="77777777" w:rsidR="00FD5A3A" w:rsidRPr="00E3219A" w:rsidRDefault="00FD5A3A" w:rsidP="00F22157">
      <w:pPr>
        <w:jc w:val="center"/>
        <w:rPr>
          <w:b/>
          <w:szCs w:val="24"/>
          <w:lang w:eastAsia="lt-LT"/>
        </w:rPr>
      </w:pPr>
      <w:r w:rsidRPr="00E3219A">
        <w:rPr>
          <w:b/>
          <w:szCs w:val="24"/>
          <w:lang w:eastAsia="lt-LT"/>
        </w:rPr>
        <w:t xml:space="preserve">ROKIŠKIO RAJONO </w:t>
      </w:r>
      <w:r w:rsidR="007B28F2" w:rsidRPr="00E3219A">
        <w:rPr>
          <w:b/>
          <w:szCs w:val="24"/>
          <w:lang w:eastAsia="lt-LT"/>
        </w:rPr>
        <w:t>SAVIVALDYBĖS TARYBOS SPRENDIMO</w:t>
      </w:r>
    </w:p>
    <w:p w14:paraId="4E371294" w14:textId="2630489B" w:rsidR="00FD5A3A" w:rsidRPr="00E3219A" w:rsidRDefault="007B28F2" w:rsidP="00F22157">
      <w:pPr>
        <w:jc w:val="center"/>
        <w:rPr>
          <w:b/>
          <w:bCs/>
          <w:szCs w:val="24"/>
          <w:lang w:eastAsia="lt-LT"/>
        </w:rPr>
      </w:pPr>
      <w:r w:rsidRPr="00E3219A">
        <w:rPr>
          <w:b/>
          <w:szCs w:val="24"/>
          <w:lang w:eastAsia="lt-LT"/>
        </w:rPr>
        <w:t>„DĖL</w:t>
      </w:r>
      <w:r w:rsidRPr="00E3219A">
        <w:rPr>
          <w:b/>
          <w:bCs/>
          <w:szCs w:val="24"/>
          <w:lang w:eastAsia="lt-LT"/>
        </w:rPr>
        <w:t xml:space="preserve"> TRUMPALAIKĖS PASKOLOS ĖMIMO IŠ LIETUVOS RESPUBLIKOS</w:t>
      </w:r>
    </w:p>
    <w:p w14:paraId="4E371296" w14:textId="696A183A" w:rsidR="00324CAB" w:rsidRPr="00E3219A" w:rsidRDefault="007B28F2" w:rsidP="00F22157">
      <w:pPr>
        <w:jc w:val="center"/>
        <w:rPr>
          <w:b/>
          <w:szCs w:val="24"/>
          <w:lang w:eastAsia="lt-LT"/>
        </w:rPr>
      </w:pPr>
      <w:r w:rsidRPr="00E3219A">
        <w:rPr>
          <w:b/>
          <w:bCs/>
          <w:szCs w:val="24"/>
          <w:lang w:eastAsia="lt-LT"/>
        </w:rPr>
        <w:t>FINANSŲ MINISTERIJOS</w:t>
      </w:r>
      <w:r w:rsidRPr="00E3219A">
        <w:rPr>
          <w:b/>
          <w:szCs w:val="24"/>
          <w:lang w:eastAsia="lt-LT"/>
        </w:rPr>
        <w:t>“ PROJEKTO</w:t>
      </w:r>
      <w:r w:rsidR="008A2843" w:rsidRPr="00E3219A">
        <w:rPr>
          <w:b/>
          <w:szCs w:val="24"/>
          <w:lang w:eastAsia="lt-LT"/>
        </w:rPr>
        <w:t xml:space="preserve"> </w:t>
      </w:r>
      <w:r w:rsidRPr="00E3219A">
        <w:rPr>
          <w:b/>
          <w:szCs w:val="24"/>
          <w:lang w:eastAsia="lt-LT"/>
        </w:rPr>
        <w:t>AIŠKINAMASIS RAŠTAS</w:t>
      </w:r>
    </w:p>
    <w:p w14:paraId="4E371297" w14:textId="77777777" w:rsidR="00324CAB" w:rsidRPr="00E3219A" w:rsidRDefault="00324CAB" w:rsidP="00F22157">
      <w:pPr>
        <w:jc w:val="center"/>
        <w:rPr>
          <w:b/>
          <w:szCs w:val="24"/>
          <w:lang w:eastAsia="lt-LT"/>
        </w:rPr>
      </w:pPr>
    </w:p>
    <w:p w14:paraId="4E371299" w14:textId="29A2A3BD" w:rsidR="003B7395" w:rsidRPr="00E3219A" w:rsidRDefault="003B7395" w:rsidP="00F22157">
      <w:pPr>
        <w:jc w:val="both"/>
        <w:rPr>
          <w:b/>
          <w:szCs w:val="24"/>
          <w:lang w:eastAsia="lt-LT"/>
        </w:rPr>
      </w:pPr>
      <w:r w:rsidRPr="00E3219A">
        <w:rPr>
          <w:b/>
          <w:szCs w:val="24"/>
          <w:lang w:eastAsia="lt-LT"/>
        </w:rPr>
        <w:t xml:space="preserve">           Parengto sprendimo projekto tikslai ir uždaviniai. </w:t>
      </w:r>
      <w:r w:rsidRPr="00E3219A">
        <w:rPr>
          <w:szCs w:val="24"/>
          <w:lang w:eastAsia="lt-LT"/>
        </w:rPr>
        <w:t>Sprendimo projekto tikslas – imti trumpalaikę 2 000 tūkst. Eur paskolą iš Lietuvos Respublikos finansų ministerijos numatomam biudžeto apyvartinių lėšų trūkumui padengti.</w:t>
      </w:r>
    </w:p>
    <w:p w14:paraId="4451DD4D" w14:textId="77777777" w:rsidR="008A2843" w:rsidRPr="00E3219A" w:rsidRDefault="003B7395" w:rsidP="00F22157">
      <w:pPr>
        <w:jc w:val="both"/>
        <w:rPr>
          <w:szCs w:val="24"/>
          <w:lang w:eastAsia="lt-LT"/>
        </w:rPr>
      </w:pPr>
      <w:r w:rsidRPr="00E3219A">
        <w:rPr>
          <w:bCs/>
          <w:szCs w:val="24"/>
          <w:lang w:eastAsia="lt-LT"/>
        </w:rPr>
        <w:tab/>
      </w:r>
      <w:r w:rsidRPr="00E3219A">
        <w:rPr>
          <w:b/>
          <w:bCs/>
          <w:szCs w:val="24"/>
          <w:lang w:eastAsia="lt-LT"/>
        </w:rPr>
        <w:t>Šiuo metu esantis teisinis reglamentavimas.</w:t>
      </w:r>
      <w:r w:rsidRPr="00E3219A">
        <w:rPr>
          <w:szCs w:val="24"/>
          <w:lang w:eastAsia="lt-LT"/>
        </w:rPr>
        <w:t xml:space="preserve"> Lietuvos Respublikos vietos savivaldos įstatymo 16 straipsnio 2 dalies 28 punktu nustatyta, kad išimtinė savivaldybės tarybos kompetencija – priimti sprendimus dėl paskolų ėmimo.</w:t>
      </w:r>
    </w:p>
    <w:p w14:paraId="74E58DEF" w14:textId="77777777" w:rsidR="008A2843" w:rsidRPr="00E3219A" w:rsidRDefault="008A2843" w:rsidP="00F22157">
      <w:pPr>
        <w:jc w:val="both"/>
        <w:rPr>
          <w:szCs w:val="24"/>
          <w:lang w:eastAsia="lt-LT"/>
        </w:rPr>
      </w:pPr>
      <w:r w:rsidRPr="00E3219A">
        <w:rPr>
          <w:szCs w:val="24"/>
          <w:lang w:eastAsia="lt-LT"/>
        </w:rPr>
        <w:tab/>
      </w:r>
      <w:r w:rsidR="003B7395" w:rsidRPr="00E3219A">
        <w:rPr>
          <w:szCs w:val="24"/>
          <w:lang w:eastAsia="lt-LT"/>
        </w:rPr>
        <w:t>Lietuvos Respublikos biudžeto sandaros įstatymo 10 straipsnio 2 dalis numato, kad Vyriausybės nustatyta tvarka iš valstybės biudžeto apyvartinių lėšų savivaldybėms gali būti teikiamos trumpalaikės paskolos, kai susidarius laikinam pajamų trūkumui išnaudojamos savivaldybės biudžeto apyvartinės lėšos.</w:t>
      </w:r>
    </w:p>
    <w:p w14:paraId="4E37129F" w14:textId="2635A0B8" w:rsidR="00725EA4" w:rsidRPr="00E3219A" w:rsidRDefault="008A2843" w:rsidP="00F22157">
      <w:pPr>
        <w:jc w:val="both"/>
        <w:rPr>
          <w:bCs/>
          <w:iCs/>
          <w:color w:val="000000"/>
          <w:szCs w:val="24"/>
        </w:rPr>
      </w:pPr>
      <w:r w:rsidRPr="00E3219A">
        <w:rPr>
          <w:szCs w:val="24"/>
          <w:lang w:eastAsia="lt-LT"/>
        </w:rPr>
        <w:tab/>
      </w:r>
      <w:r w:rsidR="003B7395" w:rsidRPr="00E3219A">
        <w:rPr>
          <w:b/>
          <w:bCs/>
          <w:szCs w:val="24"/>
          <w:lang w:eastAsia="lt-LT"/>
        </w:rPr>
        <w:t>Sprendimo projekto esmė.</w:t>
      </w:r>
      <w:r w:rsidRPr="00E3219A">
        <w:rPr>
          <w:b/>
          <w:bCs/>
          <w:szCs w:val="24"/>
          <w:lang w:eastAsia="lt-LT"/>
        </w:rPr>
        <w:t xml:space="preserve"> </w:t>
      </w:r>
      <w:r w:rsidR="00725EA4" w:rsidRPr="00E3219A">
        <w:rPr>
          <w:bCs/>
          <w:iCs/>
          <w:color w:val="000000"/>
        </w:rPr>
        <w:t>Šalyje prasidėjęs</w:t>
      </w:r>
      <w:r w:rsidR="00725EA4" w:rsidRPr="00E3219A">
        <w:rPr>
          <w:b/>
          <w:bCs/>
          <w:iCs/>
          <w:color w:val="000000"/>
        </w:rPr>
        <w:t xml:space="preserve"> </w:t>
      </w:r>
      <w:r w:rsidR="00725EA4" w:rsidRPr="00E3219A">
        <w:rPr>
          <w:bCs/>
          <w:iCs/>
          <w:color w:val="000000"/>
        </w:rPr>
        <w:t>ekonominis nuosmukis turi ir toliau turės įtakos savivaldybės biudžeto pajamų surinkimui. Už 4 šių metų mėnesius į savivaldybės biudžetą negauta</w:t>
      </w:r>
      <w:r w:rsidRPr="00E3219A">
        <w:rPr>
          <w:bCs/>
          <w:iCs/>
          <w:color w:val="000000"/>
        </w:rPr>
        <w:t xml:space="preserve"> </w:t>
      </w:r>
      <w:r w:rsidR="00725EA4" w:rsidRPr="00E3219A">
        <w:rPr>
          <w:bCs/>
          <w:iCs/>
          <w:color w:val="000000"/>
        </w:rPr>
        <w:t>195,8  tūkst. Eur</w:t>
      </w:r>
      <w:r w:rsidRPr="00E3219A">
        <w:rPr>
          <w:bCs/>
          <w:iCs/>
          <w:color w:val="000000"/>
        </w:rPr>
        <w:t xml:space="preserve"> </w:t>
      </w:r>
      <w:r w:rsidR="00725EA4" w:rsidRPr="00E3219A">
        <w:rPr>
          <w:bCs/>
          <w:iCs/>
          <w:color w:val="000000"/>
        </w:rPr>
        <w:t>planuotų</w:t>
      </w:r>
      <w:r w:rsidRPr="00E3219A">
        <w:rPr>
          <w:bCs/>
          <w:iCs/>
          <w:color w:val="000000"/>
        </w:rPr>
        <w:t xml:space="preserve"> </w:t>
      </w:r>
      <w:r w:rsidR="00725EA4" w:rsidRPr="00E3219A">
        <w:rPr>
          <w:bCs/>
          <w:iCs/>
          <w:color w:val="000000"/>
        </w:rPr>
        <w:t xml:space="preserve">pajamų (GPM – 272,4 tūkst. Eurų). Pagal pateiktą Finansų ministerijos prognozę, </w:t>
      </w:r>
      <w:r w:rsidR="00725EA4" w:rsidRPr="00E3219A">
        <w:rPr>
          <w:bCs/>
          <w:iCs/>
          <w:color w:val="000000"/>
          <w:szCs w:val="24"/>
        </w:rPr>
        <w:t>planuojama, kad Rokiškio rajono savivaldybė negaus</w:t>
      </w:r>
      <w:r w:rsidRPr="00E3219A">
        <w:rPr>
          <w:bCs/>
          <w:iCs/>
          <w:color w:val="000000"/>
          <w:szCs w:val="24"/>
        </w:rPr>
        <w:t xml:space="preserve"> </w:t>
      </w:r>
      <w:r w:rsidR="00725EA4" w:rsidRPr="00E3219A">
        <w:rPr>
          <w:bCs/>
          <w:iCs/>
          <w:color w:val="000000"/>
          <w:szCs w:val="24"/>
        </w:rPr>
        <w:t>2555 tūkst.</w:t>
      </w:r>
      <w:r w:rsidRPr="00E3219A">
        <w:rPr>
          <w:bCs/>
          <w:iCs/>
          <w:color w:val="000000"/>
          <w:szCs w:val="24"/>
        </w:rPr>
        <w:t xml:space="preserve"> </w:t>
      </w:r>
      <w:r w:rsidR="00725EA4" w:rsidRPr="00E3219A">
        <w:rPr>
          <w:bCs/>
          <w:iCs/>
          <w:color w:val="000000"/>
          <w:szCs w:val="24"/>
        </w:rPr>
        <w:t>Eur planuoto GPM.</w:t>
      </w:r>
    </w:p>
    <w:p w14:paraId="4E3712A0" w14:textId="60DAC819" w:rsidR="00550DFB" w:rsidRPr="00E3219A" w:rsidRDefault="00725EA4" w:rsidP="00F22157">
      <w:pPr>
        <w:ind w:firstLine="1138"/>
        <w:jc w:val="both"/>
        <w:rPr>
          <w:sz w:val="23"/>
          <w:szCs w:val="23"/>
          <w:lang w:eastAsia="lt-LT"/>
        </w:rPr>
      </w:pPr>
      <w:r w:rsidRPr="00E3219A">
        <w:rPr>
          <w:szCs w:val="24"/>
        </w:rPr>
        <w:t xml:space="preserve">Susidarius tokiai finansinei padėčiai iškyla grėsmė laiku nevykdyti įsipareigojimų išmokant darbo užmokestį darbuotojams, mokant socialines pašalpas ir kitas išmokas, mokant mokesčius valstybei, atsiskaitant su tiekėjais. Todėl atsiradus apyvartinių lėšų trūkumui, </w:t>
      </w:r>
      <w:r w:rsidR="008A2843" w:rsidRPr="00E3219A">
        <w:rPr>
          <w:szCs w:val="24"/>
        </w:rPr>
        <w:t>s</w:t>
      </w:r>
      <w:r w:rsidRPr="00E3219A">
        <w:rPr>
          <w:szCs w:val="24"/>
        </w:rPr>
        <w:t xml:space="preserve">avivaldybė žada prašyti suteikti trumpalaikę 2000 tūkst. Eur </w:t>
      </w:r>
      <w:r w:rsidR="008A2843" w:rsidRPr="00E3219A">
        <w:rPr>
          <w:szCs w:val="24"/>
        </w:rPr>
        <w:t>paskolą  iš valstybės biudžeto ir ją pas</w:t>
      </w:r>
      <w:r w:rsidRPr="00E3219A">
        <w:rPr>
          <w:szCs w:val="24"/>
        </w:rPr>
        <w:t xml:space="preserve">kirstyti </w:t>
      </w:r>
      <w:r w:rsidR="008A2843" w:rsidRPr="00E3219A">
        <w:rPr>
          <w:szCs w:val="24"/>
        </w:rPr>
        <w:t>taip</w:t>
      </w:r>
      <w:r w:rsidR="00550DFB" w:rsidRPr="00E3219A">
        <w:rPr>
          <w:sz w:val="23"/>
          <w:szCs w:val="23"/>
          <w:lang w:eastAsia="lt-LT"/>
        </w:rPr>
        <w:t xml:space="preserve">: 1 600 000 (vienas milijonas šeši šimtai tūkstančių) Eur darbo užmokesčiui, įmokoms socialiniam draudimui, gyventojų pajamų mokesčiui, 300 000 (trys šimtai tūkstančių) Eur – socialinei paramai pinigais, 100000 (vienas šimtas tūkstančių) Eur – </w:t>
      </w:r>
      <w:r w:rsidR="000525AB" w:rsidRPr="00E3219A">
        <w:rPr>
          <w:sz w:val="23"/>
          <w:szCs w:val="23"/>
          <w:lang w:eastAsia="lt-LT"/>
        </w:rPr>
        <w:t xml:space="preserve">nuostoliams už keleivių vežimą kompensuoti ir kompensacijoms </w:t>
      </w:r>
      <w:r w:rsidR="00550DFB" w:rsidRPr="00E3219A">
        <w:rPr>
          <w:sz w:val="23"/>
          <w:szCs w:val="23"/>
          <w:lang w:eastAsia="lt-LT"/>
        </w:rPr>
        <w:t xml:space="preserve"> už lengvatinį keleivių vežimą .</w:t>
      </w:r>
    </w:p>
    <w:p w14:paraId="4E3712A1" w14:textId="0422E641" w:rsidR="00142279" w:rsidRPr="00E3219A" w:rsidRDefault="00142279" w:rsidP="00F22157">
      <w:pPr>
        <w:ind w:firstLine="1138"/>
        <w:jc w:val="both"/>
        <w:rPr>
          <w:szCs w:val="24"/>
          <w:lang w:eastAsia="lt-LT"/>
        </w:rPr>
      </w:pPr>
      <w:r w:rsidRPr="00E3219A">
        <w:rPr>
          <w:szCs w:val="24"/>
          <w:lang w:eastAsia="lt-LT"/>
        </w:rPr>
        <w:t xml:space="preserve">Lietuvos Respublikos Vyriausybės 2004 m. kovo 26 d. nutarimu Nr. 345 patvirtintos Savivaldybių skolinimosi taisyklės nustato savivaldybių skolinimosi tvarką, kurioje numatyta galimybė </w:t>
      </w:r>
      <w:r w:rsidR="008A2843" w:rsidRPr="00E3219A">
        <w:rPr>
          <w:szCs w:val="24"/>
          <w:lang w:eastAsia="lt-LT"/>
        </w:rPr>
        <w:t>t</w:t>
      </w:r>
      <w:r w:rsidRPr="00E3219A">
        <w:rPr>
          <w:szCs w:val="24"/>
          <w:lang w:eastAsia="lt-LT"/>
        </w:rPr>
        <w:t>arybos sprendimu paimti trumpalaikę paskolą iš Finansų ministerijos laikinam pajamų trūkumui padengti. Už suteiktas paskolas savivaldybės moka ne mažesnes už valstybės skolinimosi kainą metines palūkanas, apskaičiuotas finansų ministro nustatyta tvarka.</w:t>
      </w:r>
    </w:p>
    <w:p w14:paraId="4E3712A2" w14:textId="77777777" w:rsidR="00142279" w:rsidRPr="00E3219A" w:rsidRDefault="00142279" w:rsidP="00F22157">
      <w:pPr>
        <w:ind w:firstLine="1138"/>
        <w:jc w:val="both"/>
        <w:rPr>
          <w:szCs w:val="24"/>
          <w:lang w:eastAsia="lt-LT"/>
        </w:rPr>
      </w:pPr>
      <w:r w:rsidRPr="00E3219A">
        <w:rPr>
          <w:szCs w:val="24"/>
          <w:lang w:eastAsia="lt-LT"/>
        </w:rPr>
        <w:t>Vadovaujantis Lietuvos Respublikos 2020 metų valstybės biudžeto ir savivaldybių biudžetų finansinių rodiklių patvirtinimo įstatymo 12 straipsnio 2 dalimi, į skolos ir skolinimosi limitus neįskaitomos iš valstybės biudžeto suteiktos trumpalaikės paskolos laikinam pajamų trūkumui padengti.</w:t>
      </w:r>
    </w:p>
    <w:p w14:paraId="226DDC5C" w14:textId="77777777" w:rsidR="008A2843" w:rsidRPr="00E3219A" w:rsidRDefault="003B7395" w:rsidP="00F22157">
      <w:pPr>
        <w:jc w:val="both"/>
        <w:rPr>
          <w:b/>
          <w:szCs w:val="24"/>
          <w:lang w:eastAsia="lt-LT"/>
        </w:rPr>
      </w:pPr>
      <w:r w:rsidRPr="00E3219A">
        <w:rPr>
          <w:bCs/>
          <w:szCs w:val="24"/>
        </w:rPr>
        <w:t>.</w:t>
      </w:r>
      <w:r w:rsidRPr="00E3219A">
        <w:rPr>
          <w:szCs w:val="24"/>
          <w:lang w:eastAsia="lt-LT"/>
        </w:rPr>
        <w:t>.</w:t>
      </w:r>
      <w:r w:rsidRPr="00E3219A">
        <w:rPr>
          <w:szCs w:val="24"/>
          <w:lang w:eastAsia="lt-LT"/>
        </w:rPr>
        <w:tab/>
      </w:r>
      <w:r w:rsidRPr="00E3219A">
        <w:rPr>
          <w:b/>
          <w:szCs w:val="24"/>
          <w:lang w:eastAsia="lt-LT"/>
        </w:rPr>
        <w:t>Galimos pasekmės, priėmus siūlomą tarybos sprendimo projektą:</w:t>
      </w:r>
    </w:p>
    <w:p w14:paraId="1343DA02" w14:textId="77777777" w:rsidR="008A2843" w:rsidRPr="00E3219A" w:rsidRDefault="008A2843" w:rsidP="00F22157">
      <w:pPr>
        <w:jc w:val="both"/>
        <w:rPr>
          <w:szCs w:val="24"/>
          <w:lang w:eastAsia="lt-LT"/>
        </w:rPr>
      </w:pPr>
      <w:r w:rsidRPr="00E3219A">
        <w:rPr>
          <w:b/>
          <w:szCs w:val="24"/>
          <w:lang w:eastAsia="lt-LT"/>
        </w:rPr>
        <w:tab/>
      </w:r>
      <w:r w:rsidR="003B7395" w:rsidRPr="00E3219A">
        <w:rPr>
          <w:b/>
          <w:szCs w:val="24"/>
          <w:lang w:eastAsia="lt-LT"/>
        </w:rPr>
        <w:t>teigiamos, nauda rajono gyventojams –</w:t>
      </w:r>
      <w:r w:rsidR="003B7395" w:rsidRPr="00E3219A">
        <w:rPr>
          <w:szCs w:val="24"/>
          <w:lang w:eastAsia="lt-LT"/>
        </w:rPr>
        <w:t xml:space="preserve"> </w:t>
      </w:r>
      <w:r w:rsidR="00725EA4" w:rsidRPr="00E3219A">
        <w:rPr>
          <w:szCs w:val="24"/>
          <w:lang w:eastAsia="lt-LT"/>
        </w:rPr>
        <w:t xml:space="preserve"> bus užtikrintas darbo užmokesčio išmokėjimas </w:t>
      </w:r>
      <w:r w:rsidRPr="00E3219A">
        <w:rPr>
          <w:szCs w:val="24"/>
          <w:lang w:eastAsia="lt-LT"/>
        </w:rPr>
        <w:t>laiku s</w:t>
      </w:r>
      <w:r w:rsidR="00725EA4" w:rsidRPr="00E3219A">
        <w:rPr>
          <w:szCs w:val="24"/>
          <w:lang w:eastAsia="lt-LT"/>
        </w:rPr>
        <w:t>avivaldybės švietimo, kultūros, socialinės apsaugos ir kitų biudžetinių įstaigų darbuotojams, atsiskaitymas su S</w:t>
      </w:r>
      <w:r w:rsidRPr="00E3219A">
        <w:rPr>
          <w:szCs w:val="24"/>
          <w:lang w:eastAsia="lt-LT"/>
        </w:rPr>
        <w:t>odros</w:t>
      </w:r>
      <w:r w:rsidR="00725EA4" w:rsidRPr="00E3219A">
        <w:rPr>
          <w:szCs w:val="24"/>
          <w:lang w:eastAsia="lt-LT"/>
        </w:rPr>
        <w:t xml:space="preserve"> ir VMI biudžetais, socialinių paš</w:t>
      </w:r>
      <w:r w:rsidR="00550DFB" w:rsidRPr="00E3219A">
        <w:rPr>
          <w:szCs w:val="24"/>
          <w:lang w:eastAsia="lt-LT"/>
        </w:rPr>
        <w:t>alpų bei transporto</w:t>
      </w:r>
      <w:r w:rsidRPr="00E3219A">
        <w:rPr>
          <w:szCs w:val="24"/>
          <w:lang w:eastAsia="lt-LT"/>
        </w:rPr>
        <w:t xml:space="preserve"> lengvatų mokėjimas;</w:t>
      </w:r>
    </w:p>
    <w:p w14:paraId="4E3712A6" w14:textId="3D44ACB3" w:rsidR="003B7395" w:rsidRPr="00E3219A" w:rsidRDefault="008A2843" w:rsidP="00F22157">
      <w:pPr>
        <w:jc w:val="both"/>
        <w:rPr>
          <w:b/>
          <w:szCs w:val="24"/>
          <w:lang w:eastAsia="lt-LT"/>
        </w:rPr>
      </w:pPr>
      <w:r w:rsidRPr="00E3219A">
        <w:rPr>
          <w:szCs w:val="24"/>
          <w:lang w:eastAsia="lt-LT"/>
        </w:rPr>
        <w:tab/>
      </w:r>
      <w:r w:rsidR="003B7395" w:rsidRPr="00E3219A">
        <w:rPr>
          <w:b/>
          <w:szCs w:val="24"/>
          <w:lang w:eastAsia="lt-LT"/>
        </w:rPr>
        <w:t>neigiamos</w:t>
      </w:r>
      <w:r w:rsidR="003B7395" w:rsidRPr="00E3219A">
        <w:rPr>
          <w:szCs w:val="24"/>
          <w:lang w:eastAsia="lt-LT"/>
        </w:rPr>
        <w:t xml:space="preserve"> – nėra.</w:t>
      </w:r>
    </w:p>
    <w:p w14:paraId="4E3712A7" w14:textId="77777777" w:rsidR="003B7395" w:rsidRPr="00E3219A" w:rsidRDefault="003B7395" w:rsidP="00F22157">
      <w:pPr>
        <w:ind w:firstLine="426"/>
        <w:jc w:val="both"/>
        <w:rPr>
          <w:szCs w:val="24"/>
          <w:lang w:eastAsia="lt-LT"/>
        </w:rPr>
      </w:pPr>
      <w:r w:rsidRPr="00E3219A">
        <w:rPr>
          <w:szCs w:val="24"/>
          <w:lang w:eastAsia="lt-LT"/>
        </w:rPr>
        <w:tab/>
      </w:r>
      <w:r w:rsidRPr="00E3219A">
        <w:rPr>
          <w:b/>
          <w:bCs/>
          <w:szCs w:val="24"/>
          <w:lang w:eastAsia="lt-LT"/>
        </w:rPr>
        <w:t xml:space="preserve">Suderinamumas su Lietuvos Respublikos galiojančiais teisės norminiais aktais. </w:t>
      </w:r>
      <w:r w:rsidRPr="00E3219A">
        <w:rPr>
          <w:szCs w:val="24"/>
          <w:lang w:eastAsia="lt-LT"/>
        </w:rPr>
        <w:t>Projektas neprieštarauja galiojantiems teisės aktams.</w:t>
      </w:r>
    </w:p>
    <w:p w14:paraId="4E3712A8" w14:textId="77777777" w:rsidR="003B7395" w:rsidRPr="00E3219A" w:rsidRDefault="003B7395" w:rsidP="00F22157">
      <w:pPr>
        <w:ind w:firstLine="426"/>
        <w:jc w:val="both"/>
        <w:rPr>
          <w:szCs w:val="24"/>
          <w:shd w:val="clear" w:color="auto" w:fill="FFFFFF"/>
          <w:lang w:eastAsia="lt-LT"/>
        </w:rPr>
      </w:pPr>
      <w:r w:rsidRPr="00E3219A">
        <w:rPr>
          <w:szCs w:val="24"/>
          <w:lang w:eastAsia="lt-LT"/>
        </w:rPr>
        <w:tab/>
      </w:r>
      <w:r w:rsidRPr="00E3219A">
        <w:rPr>
          <w:b/>
          <w:szCs w:val="24"/>
          <w:lang w:eastAsia="lt-LT"/>
        </w:rPr>
        <w:t>Antikorupcinis vertinimas.</w:t>
      </w:r>
      <w:r w:rsidRPr="00E3219A">
        <w:rPr>
          <w:szCs w:val="24"/>
          <w:shd w:val="clear" w:color="auto" w:fill="FFFFFF"/>
          <w:lang w:eastAsia="lt-LT"/>
        </w:rPr>
        <w:t xml:space="preserve"> Teisės akte nenumatoma reguliuoti visuomeninių santykių, susijusių su Lietuvos Respublikos korupcijos prevencijos įstatymo 8 straipsnio 1 dalyje numatytais veiksniais, todėl nevertintinas antikorupciniu požiūriu.</w:t>
      </w:r>
    </w:p>
    <w:p w14:paraId="0EA215D7" w14:textId="77777777" w:rsidR="008A2843" w:rsidRDefault="008A2843" w:rsidP="00F22157">
      <w:pPr>
        <w:ind w:firstLine="426"/>
        <w:jc w:val="both"/>
        <w:rPr>
          <w:szCs w:val="24"/>
          <w:shd w:val="clear" w:color="auto" w:fill="FFFFFF"/>
          <w:lang w:eastAsia="lt-LT"/>
        </w:rPr>
      </w:pPr>
    </w:p>
    <w:p w14:paraId="1997270D" w14:textId="77777777" w:rsidR="00313B60" w:rsidRPr="00E3219A" w:rsidRDefault="00313B60" w:rsidP="00F22157">
      <w:pPr>
        <w:ind w:firstLine="426"/>
        <w:jc w:val="both"/>
        <w:rPr>
          <w:szCs w:val="24"/>
          <w:shd w:val="clear" w:color="auto" w:fill="FFFFFF"/>
          <w:lang w:eastAsia="lt-LT"/>
        </w:rPr>
      </w:pPr>
    </w:p>
    <w:p w14:paraId="7B2C7F2A" w14:textId="25399EB9" w:rsidR="008A2843" w:rsidRPr="00E3219A" w:rsidRDefault="008A2843" w:rsidP="00F22157">
      <w:pPr>
        <w:ind w:firstLine="426"/>
        <w:jc w:val="both"/>
        <w:rPr>
          <w:szCs w:val="24"/>
          <w:lang w:eastAsia="lt-LT"/>
        </w:rPr>
      </w:pPr>
      <w:r w:rsidRPr="00E3219A">
        <w:rPr>
          <w:szCs w:val="24"/>
          <w:shd w:val="clear" w:color="auto" w:fill="FFFFFF"/>
          <w:lang w:eastAsia="lt-LT"/>
        </w:rPr>
        <w:t>Finansų skyriaus vedėja</w:t>
      </w:r>
      <w:r w:rsidRPr="00E3219A">
        <w:rPr>
          <w:szCs w:val="24"/>
          <w:shd w:val="clear" w:color="auto" w:fill="FFFFFF"/>
          <w:lang w:eastAsia="lt-LT"/>
        </w:rPr>
        <w:tab/>
      </w:r>
      <w:r w:rsidRPr="00E3219A">
        <w:rPr>
          <w:szCs w:val="24"/>
          <w:shd w:val="clear" w:color="auto" w:fill="FFFFFF"/>
          <w:lang w:eastAsia="lt-LT"/>
        </w:rPr>
        <w:tab/>
      </w:r>
      <w:r w:rsidRPr="00E3219A">
        <w:rPr>
          <w:szCs w:val="24"/>
          <w:shd w:val="clear" w:color="auto" w:fill="FFFFFF"/>
          <w:lang w:eastAsia="lt-LT"/>
        </w:rPr>
        <w:tab/>
      </w:r>
      <w:r w:rsidRPr="00E3219A">
        <w:rPr>
          <w:szCs w:val="24"/>
          <w:shd w:val="clear" w:color="auto" w:fill="FFFFFF"/>
          <w:lang w:eastAsia="lt-LT"/>
        </w:rPr>
        <w:tab/>
      </w:r>
      <w:r w:rsidRPr="00E3219A">
        <w:rPr>
          <w:szCs w:val="24"/>
          <w:shd w:val="clear" w:color="auto" w:fill="FFFFFF"/>
          <w:lang w:eastAsia="lt-LT"/>
        </w:rPr>
        <w:tab/>
      </w:r>
      <w:r w:rsidRPr="00E3219A">
        <w:rPr>
          <w:szCs w:val="24"/>
          <w:shd w:val="clear" w:color="auto" w:fill="FFFFFF"/>
          <w:lang w:eastAsia="lt-LT"/>
        </w:rPr>
        <w:tab/>
      </w:r>
      <w:r w:rsidRPr="00E3219A">
        <w:rPr>
          <w:szCs w:val="24"/>
          <w:shd w:val="clear" w:color="auto" w:fill="FFFFFF"/>
          <w:lang w:eastAsia="lt-LT"/>
        </w:rPr>
        <w:tab/>
        <w:t>Reda Dūdienė</w:t>
      </w:r>
    </w:p>
    <w:p w14:paraId="4E3712AA" w14:textId="77777777" w:rsidR="00324CAB" w:rsidRPr="00E3219A" w:rsidRDefault="00324CAB" w:rsidP="00F22157">
      <w:pPr>
        <w:rPr>
          <w:szCs w:val="24"/>
          <w:lang w:eastAsia="lt-LT"/>
        </w:rPr>
      </w:pPr>
      <w:bookmarkStart w:id="0" w:name="_GoBack"/>
      <w:bookmarkEnd w:id="0"/>
    </w:p>
    <w:sectPr w:rsidR="00324CAB" w:rsidRPr="00E3219A" w:rsidSect="00313B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1134" w:right="567" w:bottom="1134" w:left="1701" w:header="567" w:footer="567" w:gutter="0"/>
      <w:cols w:space="1296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712AF" w14:textId="77777777" w:rsidR="00FA1085" w:rsidRDefault="00FA1085">
      <w:pPr>
        <w:rPr>
          <w:rFonts w:ascii="TimesLT" w:hAnsi="TimesLT"/>
          <w:sz w:val="26"/>
          <w:lang w:eastAsia="lt-LT"/>
        </w:rPr>
      </w:pPr>
      <w:r>
        <w:rPr>
          <w:rFonts w:ascii="TimesLT" w:hAnsi="TimesLT"/>
          <w:sz w:val="26"/>
          <w:lang w:eastAsia="lt-LT"/>
        </w:rPr>
        <w:separator/>
      </w:r>
    </w:p>
  </w:endnote>
  <w:endnote w:type="continuationSeparator" w:id="0">
    <w:p w14:paraId="4E3712B0" w14:textId="77777777" w:rsidR="00FA1085" w:rsidRDefault="00FA1085">
      <w:pPr>
        <w:rPr>
          <w:rFonts w:ascii="TimesLT" w:hAnsi="TimesLT"/>
          <w:sz w:val="26"/>
          <w:lang w:eastAsia="lt-LT"/>
        </w:rPr>
      </w:pPr>
      <w:r>
        <w:rPr>
          <w:rFonts w:ascii="TimesLT" w:hAnsi="TimesLT"/>
          <w:sz w:val="26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712B5" w14:textId="77777777" w:rsidR="00324CAB" w:rsidRDefault="00324CAB">
    <w:pPr>
      <w:tabs>
        <w:tab w:val="center" w:pos="4153"/>
        <w:tab w:val="right" w:pos="8306"/>
      </w:tabs>
      <w:rPr>
        <w:rFonts w:ascii="TimesLT" w:hAnsi="TimesLT"/>
        <w:sz w:val="26"/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712B6" w14:textId="77777777" w:rsidR="00324CAB" w:rsidRDefault="00324CAB">
    <w:pPr>
      <w:tabs>
        <w:tab w:val="center" w:pos="4153"/>
        <w:tab w:val="right" w:pos="8306"/>
      </w:tabs>
      <w:rPr>
        <w:rFonts w:ascii="TimesLT" w:hAnsi="TimesLT"/>
        <w:sz w:val="26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712AD" w14:textId="77777777" w:rsidR="00FA1085" w:rsidRDefault="00FA1085">
      <w:pPr>
        <w:rPr>
          <w:rFonts w:ascii="TimesLT" w:hAnsi="TimesLT"/>
          <w:sz w:val="26"/>
          <w:lang w:eastAsia="lt-LT"/>
        </w:rPr>
      </w:pPr>
      <w:r>
        <w:rPr>
          <w:rFonts w:ascii="TimesLT" w:hAnsi="TimesLT"/>
          <w:sz w:val="26"/>
          <w:lang w:eastAsia="lt-LT"/>
        </w:rPr>
        <w:separator/>
      </w:r>
    </w:p>
  </w:footnote>
  <w:footnote w:type="continuationSeparator" w:id="0">
    <w:p w14:paraId="4E3712AE" w14:textId="77777777" w:rsidR="00FA1085" w:rsidRDefault="00FA1085">
      <w:pPr>
        <w:rPr>
          <w:rFonts w:ascii="TimesLT" w:hAnsi="TimesLT"/>
          <w:sz w:val="26"/>
          <w:lang w:eastAsia="lt-LT"/>
        </w:rPr>
      </w:pPr>
      <w:r>
        <w:rPr>
          <w:rFonts w:ascii="TimesLT" w:hAnsi="TimesLT"/>
          <w:sz w:val="26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712B1" w14:textId="77777777" w:rsidR="00324CAB" w:rsidRDefault="007B28F2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sz w:val="26"/>
        <w:lang w:eastAsia="lt-LT"/>
      </w:rPr>
    </w:pPr>
    <w:r>
      <w:rPr>
        <w:rFonts w:ascii="TimesLT" w:hAnsi="TimesLT"/>
        <w:sz w:val="26"/>
        <w:lang w:eastAsia="lt-LT"/>
      </w:rPr>
      <w:fldChar w:fldCharType="begin"/>
    </w:r>
    <w:r>
      <w:rPr>
        <w:rFonts w:ascii="TimesLT" w:hAnsi="TimesLT"/>
        <w:sz w:val="26"/>
        <w:lang w:eastAsia="lt-LT"/>
      </w:rPr>
      <w:instrText xml:space="preserve">PAGE  </w:instrText>
    </w:r>
    <w:r>
      <w:rPr>
        <w:rFonts w:ascii="TimesLT" w:hAnsi="TimesLT"/>
        <w:sz w:val="26"/>
        <w:lang w:eastAsia="lt-LT"/>
      </w:rPr>
      <w:fldChar w:fldCharType="separate"/>
    </w:r>
    <w:r>
      <w:rPr>
        <w:rFonts w:ascii="TimesLT" w:hAnsi="TimesLT"/>
        <w:sz w:val="26"/>
        <w:lang w:eastAsia="lt-LT"/>
      </w:rPr>
      <w:t>1</w:t>
    </w:r>
    <w:r>
      <w:rPr>
        <w:rFonts w:ascii="TimesLT" w:hAnsi="TimesLT"/>
        <w:sz w:val="26"/>
        <w:lang w:eastAsia="lt-LT"/>
      </w:rPr>
      <w:fldChar w:fldCharType="end"/>
    </w:r>
  </w:p>
  <w:p w14:paraId="4E3712B2" w14:textId="77777777" w:rsidR="00324CAB" w:rsidRDefault="00324CAB">
    <w:pPr>
      <w:tabs>
        <w:tab w:val="center" w:pos="4153"/>
        <w:tab w:val="right" w:pos="8306"/>
      </w:tabs>
      <w:rPr>
        <w:rFonts w:ascii="TimesLT" w:hAnsi="TimesLT"/>
        <w:sz w:val="26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712B3" w14:textId="77777777" w:rsidR="00324CAB" w:rsidRDefault="007B28F2">
    <w:pPr>
      <w:framePr w:wrap="auto" w:vAnchor="text" w:hAnchor="margin" w:xAlign="center" w:y="1"/>
      <w:tabs>
        <w:tab w:val="center" w:pos="4153"/>
        <w:tab w:val="right" w:pos="8306"/>
      </w:tabs>
      <w:rPr>
        <w:szCs w:val="24"/>
        <w:lang w:eastAsia="lt-LT"/>
      </w:rPr>
    </w:pPr>
    <w:r>
      <w:rPr>
        <w:szCs w:val="24"/>
        <w:lang w:eastAsia="lt-LT"/>
      </w:rPr>
      <w:fldChar w:fldCharType="begin"/>
    </w:r>
    <w:r>
      <w:rPr>
        <w:szCs w:val="24"/>
        <w:lang w:eastAsia="lt-LT"/>
      </w:rPr>
      <w:instrText xml:space="preserve">PAGE  </w:instrText>
    </w:r>
    <w:r>
      <w:rPr>
        <w:szCs w:val="24"/>
        <w:lang w:eastAsia="lt-LT"/>
      </w:rPr>
      <w:fldChar w:fldCharType="separate"/>
    </w:r>
    <w:r w:rsidR="00313B60">
      <w:rPr>
        <w:noProof/>
        <w:szCs w:val="24"/>
        <w:lang w:eastAsia="lt-LT"/>
      </w:rPr>
      <w:t>2</w:t>
    </w:r>
    <w:r>
      <w:rPr>
        <w:szCs w:val="24"/>
        <w:lang w:eastAsia="lt-LT"/>
      </w:rPr>
      <w:fldChar w:fldCharType="end"/>
    </w:r>
  </w:p>
  <w:p w14:paraId="4E3712B4" w14:textId="77777777" w:rsidR="00324CAB" w:rsidRDefault="00324CAB">
    <w:pPr>
      <w:tabs>
        <w:tab w:val="center" w:pos="4153"/>
        <w:tab w:val="right" w:pos="8306"/>
      </w:tabs>
      <w:jc w:val="center"/>
      <w:rPr>
        <w:szCs w:val="24"/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B0210" w14:textId="77777777" w:rsidR="00313B60" w:rsidRPr="00E3219A" w:rsidRDefault="00313B60" w:rsidP="00313B60">
    <w:pPr>
      <w:jc w:val="right"/>
      <w:rPr>
        <w:bCs/>
        <w:lang w:eastAsia="lt-LT"/>
      </w:rPr>
    </w:pPr>
    <w:r w:rsidRPr="00E3219A">
      <w:rPr>
        <w:bCs/>
        <w:lang w:eastAsia="lt-LT"/>
      </w:rPr>
      <w:t>Projektas</w:t>
    </w:r>
  </w:p>
  <w:p w14:paraId="4E3712B7" w14:textId="77777777" w:rsidR="00324CAB" w:rsidRDefault="00324CAB" w:rsidP="00313B60">
    <w:pPr>
      <w:tabs>
        <w:tab w:val="center" w:pos="4153"/>
        <w:tab w:val="right" w:pos="8306"/>
      </w:tabs>
      <w:jc w:val="right"/>
      <w:rPr>
        <w:rFonts w:ascii="TimesLT" w:hAnsi="TimesLT"/>
        <w:sz w:val="26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59"/>
    <w:rsid w:val="00046597"/>
    <w:rsid w:val="000525AB"/>
    <w:rsid w:val="00142279"/>
    <w:rsid w:val="00210582"/>
    <w:rsid w:val="00313B60"/>
    <w:rsid w:val="00324CAB"/>
    <w:rsid w:val="003B7395"/>
    <w:rsid w:val="00550DFB"/>
    <w:rsid w:val="006E5559"/>
    <w:rsid w:val="00725EA4"/>
    <w:rsid w:val="007B0099"/>
    <w:rsid w:val="007B28F2"/>
    <w:rsid w:val="00836697"/>
    <w:rsid w:val="008A2843"/>
    <w:rsid w:val="00911537"/>
    <w:rsid w:val="00924105"/>
    <w:rsid w:val="00A2154F"/>
    <w:rsid w:val="00A7424F"/>
    <w:rsid w:val="00B021A5"/>
    <w:rsid w:val="00C17FA7"/>
    <w:rsid w:val="00DF37F3"/>
    <w:rsid w:val="00E3219A"/>
    <w:rsid w:val="00F22157"/>
    <w:rsid w:val="00FA1085"/>
    <w:rsid w:val="00FC672D"/>
    <w:rsid w:val="00FD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E3712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725EA4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725EA4"/>
  </w:style>
  <w:style w:type="paragraph" w:styleId="Debesliotekstas">
    <w:name w:val="Balloon Text"/>
    <w:basedOn w:val="prastasis"/>
    <w:link w:val="DebesliotekstasDiagrama"/>
    <w:rsid w:val="00B021A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B021A5"/>
    <w:rPr>
      <w:rFonts w:ascii="Tahoma" w:hAnsi="Tahoma" w:cs="Tahoma"/>
      <w:sz w:val="16"/>
      <w:szCs w:val="16"/>
    </w:rPr>
  </w:style>
  <w:style w:type="paragraph" w:styleId="Porat">
    <w:name w:val="footer"/>
    <w:basedOn w:val="prastasis"/>
    <w:link w:val="PoratDiagrama"/>
    <w:rsid w:val="00313B60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rsid w:val="00313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725EA4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725EA4"/>
  </w:style>
  <w:style w:type="paragraph" w:styleId="Debesliotekstas">
    <w:name w:val="Balloon Text"/>
    <w:basedOn w:val="prastasis"/>
    <w:link w:val="DebesliotekstasDiagrama"/>
    <w:rsid w:val="00B021A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B021A5"/>
    <w:rPr>
      <w:rFonts w:ascii="Tahoma" w:hAnsi="Tahoma" w:cs="Tahoma"/>
      <w:sz w:val="16"/>
      <w:szCs w:val="16"/>
    </w:rPr>
  </w:style>
  <w:style w:type="paragraph" w:styleId="Porat">
    <w:name w:val="footer"/>
    <w:basedOn w:val="prastasis"/>
    <w:link w:val="PoratDiagrama"/>
    <w:rsid w:val="00313B60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rsid w:val="00313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99FC6-C56C-4F41-BD68-9D0A01AE5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859</Words>
  <Characters>4902</Characters>
  <Application>Microsoft Office Word</Application>
  <DocSecurity>0</DocSecurity>
  <Lines>40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RAJONO SAVIVALDYBĖS</vt:lpstr>
      <vt:lpstr>KAUNO RAJONO SAVIVALDYBĖS</vt:lpstr>
    </vt:vector>
  </TitlesOfParts>
  <Company>Kauno rajono savivaldybe</Company>
  <LinksUpToDate>false</LinksUpToDate>
  <CharactersWithSpaces>5750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RAJONO SAVIVALDYBĖS</dc:title>
  <dc:creator>Lintec</dc:creator>
  <cp:lastModifiedBy>Giedrė Kunigelienė</cp:lastModifiedBy>
  <cp:revision>2</cp:revision>
  <cp:lastPrinted>2017-12-11T08:10:00Z</cp:lastPrinted>
  <dcterms:created xsi:type="dcterms:W3CDTF">2020-05-13T12:50:00Z</dcterms:created>
  <dcterms:modified xsi:type="dcterms:W3CDTF">2020-05-13T12:50:00Z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e42d1b29-d132-4def-9655-271d3a95a7d7</vt:lpwstr>
  </property>
</Properties>
</file>